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49B93D" w14:textId="77777777"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7D543F95" w14:textId="77777777" w:rsidR="002155B0" w:rsidRDefault="00AE777D" w:rsidP="00AE777D">
      <w:pPr>
        <w:spacing w:before="160" w:after="160"/>
        <w:ind w:right="11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2155B0">
        <w:rPr>
          <w:rFonts w:ascii="Calibri" w:hAnsi="Calibri" w:cs="Calibri"/>
        </w:rPr>
        <w:t xml:space="preserve">yplňte tento formulář a odešlete jej zpět pouze v případě, že chcete reklamovat zboží v zákonné době. Formulář </w:t>
      </w:r>
      <w:r>
        <w:rPr>
          <w:rFonts w:ascii="Calibri" w:hAnsi="Calibri" w:cs="Calibri"/>
        </w:rPr>
        <w:t>zašlete emailem ve stávajícím formátu (neskenujte).</w:t>
      </w:r>
    </w:p>
    <w:p w14:paraId="241842F2" w14:textId="77777777" w:rsidR="00AE777D" w:rsidRDefault="00AE777D" w:rsidP="00AE777D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51CD15A8" w14:textId="77777777" w:rsidR="00C154DD" w:rsidRPr="00C154DD" w:rsidRDefault="00C154D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C154DD">
        <w:rPr>
          <w:rFonts w:ascii="Calibri" w:hAnsi="Calibri" w:cs="Calibri"/>
          <w:b/>
        </w:rPr>
        <w:t>Adresát (prodávající):</w:t>
      </w:r>
    </w:p>
    <w:p w14:paraId="43C49C68" w14:textId="77777777" w:rsidR="00C154DD" w:rsidRPr="00C154DD" w:rsidRDefault="00C154D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154DD">
        <w:rPr>
          <w:rFonts w:ascii="Calibri" w:hAnsi="Calibri" w:cs="Calibri"/>
        </w:rPr>
        <w:t>Internetový obchod:</w:t>
      </w:r>
      <w:r w:rsidRPr="00C154DD">
        <w:rPr>
          <w:rFonts w:ascii="Calibri" w:hAnsi="Calibri" w:cs="Calibri"/>
        </w:rPr>
        <w:tab/>
        <w:t>WINEPARK.cz</w:t>
      </w:r>
    </w:p>
    <w:p w14:paraId="68B11B78" w14:textId="77777777" w:rsidR="00C154DD" w:rsidRPr="00C154DD" w:rsidRDefault="00C154D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154DD">
        <w:rPr>
          <w:rFonts w:ascii="Calibri" w:hAnsi="Calibri" w:cs="Calibri"/>
        </w:rPr>
        <w:t>Společnost:</w:t>
      </w:r>
      <w:r w:rsidRPr="00C154DD">
        <w:rPr>
          <w:rFonts w:ascii="Calibri" w:hAnsi="Calibri" w:cs="Calibri"/>
        </w:rPr>
        <w:tab/>
        <w:t>TODAK, s.r.o.</w:t>
      </w:r>
    </w:p>
    <w:p w14:paraId="6D77B4B1" w14:textId="77777777" w:rsidR="00C154DD" w:rsidRDefault="00C154D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154DD">
        <w:rPr>
          <w:rFonts w:ascii="Calibri" w:hAnsi="Calibri" w:cs="Calibri"/>
        </w:rPr>
        <w:t>Se sídlem:</w:t>
      </w:r>
      <w:r w:rsidRPr="00C154DD">
        <w:rPr>
          <w:rFonts w:ascii="Calibri" w:hAnsi="Calibri" w:cs="Calibri"/>
        </w:rPr>
        <w:tab/>
        <w:t>Renneská tř. 40, 639 00 Brno</w:t>
      </w:r>
    </w:p>
    <w:p w14:paraId="245BCBEF" w14:textId="77777777" w:rsidR="00C154DD" w:rsidRPr="00C154DD" w:rsidRDefault="00C154D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154DD">
        <w:rPr>
          <w:rFonts w:ascii="Calibri" w:hAnsi="Calibri" w:cs="Calibri"/>
        </w:rPr>
        <w:t>IČ/DIČ:</w:t>
      </w:r>
      <w:r w:rsidRPr="00C154DD">
        <w:rPr>
          <w:rFonts w:ascii="Calibri" w:hAnsi="Calibri" w:cs="Calibri"/>
        </w:rPr>
        <w:tab/>
        <w:t>CZ29250102</w:t>
      </w:r>
    </w:p>
    <w:p w14:paraId="70AB5D5F" w14:textId="77777777" w:rsidR="00C154DD" w:rsidRPr="00C154DD" w:rsidRDefault="00C154D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154DD">
        <w:rPr>
          <w:rFonts w:ascii="Calibri" w:hAnsi="Calibri" w:cs="Calibri"/>
        </w:rPr>
        <w:t>E-mailová adresa:</w:t>
      </w:r>
      <w:r w:rsidRPr="00C154DD">
        <w:rPr>
          <w:rFonts w:ascii="Calibri" w:hAnsi="Calibri" w:cs="Calibri"/>
        </w:rPr>
        <w:tab/>
        <w:t>shop@winepark.cz</w:t>
      </w:r>
    </w:p>
    <w:p w14:paraId="792A05A3" w14:textId="2DBF4E1D" w:rsidR="002155B0" w:rsidRDefault="00C154D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154DD">
        <w:rPr>
          <w:rFonts w:ascii="Calibri" w:hAnsi="Calibri" w:cs="Calibri"/>
        </w:rPr>
        <w:t>Telefonní číslo:</w:t>
      </w:r>
      <w:r w:rsidRPr="00C154DD">
        <w:rPr>
          <w:rFonts w:ascii="Calibri" w:hAnsi="Calibri" w:cs="Calibri"/>
        </w:rPr>
        <w:tab/>
      </w:r>
      <w:r w:rsidR="00EB6474" w:rsidRPr="00EB6474">
        <w:rPr>
          <w:rFonts w:ascii="Calibri" w:hAnsi="Calibri" w:cs="Calibri"/>
        </w:rPr>
        <w:t>+420 604 655 242</w:t>
      </w:r>
    </w:p>
    <w:p w14:paraId="5C272F6E" w14:textId="77777777" w:rsidR="00C154DD" w:rsidRPr="00AE777D" w:rsidRDefault="00AE777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AE777D">
        <w:rPr>
          <w:rFonts w:ascii="Calibri" w:hAnsi="Calibri" w:cs="Calibri"/>
        </w:rPr>
        <w:t>Korespondenční adresa</w:t>
      </w:r>
      <w:r w:rsidR="00C154DD" w:rsidRPr="00AE777D">
        <w:rPr>
          <w:rFonts w:ascii="Calibri" w:hAnsi="Calibri" w:cs="Calibri"/>
        </w:rPr>
        <w:t>:</w:t>
      </w:r>
      <w:r w:rsidR="00C154DD" w:rsidRPr="00AE777D">
        <w:rPr>
          <w:rFonts w:ascii="Calibri" w:hAnsi="Calibri" w:cs="Calibri"/>
        </w:rPr>
        <w:tab/>
        <w:t>TODAK, s.r.o., Zvonařka 14, 617 00 Brno</w:t>
      </w:r>
    </w:p>
    <w:p w14:paraId="66537A7B" w14:textId="77777777" w:rsidR="00C154DD" w:rsidRDefault="00C154DD" w:rsidP="00C154D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B8EB3A0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1C8DCD0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06FF5F7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0DFDE42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602634B5" w14:textId="77777777" w:rsidR="00AE777D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Můj telefon a e-mail:</w:t>
      </w:r>
    </w:p>
    <w:p w14:paraId="34C0F8B8" w14:textId="77777777" w:rsidR="00AE777D" w:rsidRDefault="00AE777D" w:rsidP="00AE77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AE777D">
        <w:rPr>
          <w:rFonts w:ascii="Calibri" w:hAnsi="Calibri" w:cs="Calibri"/>
        </w:rPr>
        <w:t>Číslo objednávky:</w:t>
      </w:r>
    </w:p>
    <w:p w14:paraId="6A127313" w14:textId="77777777" w:rsidR="002155B0" w:rsidRPr="00AE777D" w:rsidRDefault="00AE777D" w:rsidP="00AE77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 reklamovaného zboží:</w:t>
      </w:r>
      <w:r w:rsidR="002155B0">
        <w:rPr>
          <w:rFonts w:ascii="Calibri" w:hAnsi="Calibri" w:cs="Calibri"/>
        </w:rPr>
        <w:tab/>
      </w:r>
    </w:p>
    <w:p w14:paraId="60D57DA3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7941B8F8" w14:textId="77777777" w:rsidR="00AE777D" w:rsidRDefault="00AE777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Popis závady:</w:t>
      </w:r>
    </w:p>
    <w:p w14:paraId="6961EB5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C8F56ED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206C3DF" w14:textId="77777777" w:rsidR="002155B0" w:rsidRDefault="002155B0" w:rsidP="00AE777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14:paraId="689532ED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3ECFA40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3ED4C35D" w14:textId="77777777" w:rsidR="002155B0" w:rsidRDefault="00AE777D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– přiložte (sken nebo elektronickou podobu)</w:t>
      </w:r>
    </w:p>
    <w:p w14:paraId="03579550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5207DF53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30F5503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4E3D101B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179FC89B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67DFB241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lastRenderedPageBreak/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BC6608D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472BB24" w14:textId="77777777" w:rsidR="00DB4292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50823D94" w14:textId="77777777" w:rsidR="00A44323" w:rsidRDefault="00A44323" w:rsidP="00A44323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</w:t>
      </w:r>
    </w:p>
    <w:p w14:paraId="2F812704" w14:textId="77777777" w:rsidR="00A44323" w:rsidRPr="00A44323" w:rsidRDefault="00A44323" w:rsidP="00A44323">
      <w:pPr>
        <w:spacing w:before="160" w:after="160"/>
        <w:ind w:right="113"/>
        <w:jc w:val="both"/>
        <w:rPr>
          <w:szCs w:val="20"/>
        </w:rPr>
      </w:pPr>
      <w:r w:rsidRPr="00A44323">
        <w:rPr>
          <w:b/>
          <w:szCs w:val="20"/>
        </w:rPr>
        <w:t>Potvrzení prodávajícího</w:t>
      </w:r>
      <w:r>
        <w:rPr>
          <w:b/>
          <w:szCs w:val="20"/>
        </w:rPr>
        <w:t xml:space="preserve"> </w:t>
      </w:r>
      <w:r w:rsidRPr="00A44323">
        <w:rPr>
          <w:szCs w:val="20"/>
        </w:rPr>
        <w:t xml:space="preserve">(bude </w:t>
      </w:r>
      <w:r>
        <w:rPr>
          <w:szCs w:val="20"/>
        </w:rPr>
        <w:t xml:space="preserve">Vám </w:t>
      </w:r>
      <w:r w:rsidRPr="00A44323">
        <w:rPr>
          <w:szCs w:val="20"/>
        </w:rPr>
        <w:t>zasláno zpět elektronickou formou)</w:t>
      </w:r>
      <w:r>
        <w:rPr>
          <w:szCs w:val="20"/>
        </w:rPr>
        <w:t xml:space="preserve"> – vyplní prodávající</w:t>
      </w:r>
    </w:p>
    <w:p w14:paraId="08C28C8A" w14:textId="77777777" w:rsidR="00A44323" w:rsidRPr="00A44323" w:rsidRDefault="00A44323" w:rsidP="00A44323">
      <w:pPr>
        <w:spacing w:before="160" w:after="160"/>
        <w:ind w:right="113"/>
        <w:jc w:val="both"/>
        <w:rPr>
          <w:szCs w:val="20"/>
        </w:rPr>
      </w:pPr>
      <w:r w:rsidRPr="00A44323">
        <w:rPr>
          <w:szCs w:val="20"/>
        </w:rPr>
        <w:t>Datum přijetí reklamace:</w:t>
      </w:r>
    </w:p>
    <w:p w14:paraId="2A963392" w14:textId="77777777" w:rsidR="00A44323" w:rsidRPr="00A44323" w:rsidRDefault="00A44323" w:rsidP="00A44323">
      <w:pPr>
        <w:spacing w:before="160" w:after="160"/>
        <w:ind w:right="113"/>
        <w:jc w:val="both"/>
        <w:rPr>
          <w:szCs w:val="20"/>
        </w:rPr>
      </w:pPr>
      <w:r w:rsidRPr="00A44323">
        <w:rPr>
          <w:szCs w:val="20"/>
        </w:rPr>
        <w:t>Reklamaci vyřizuje:</w:t>
      </w:r>
    </w:p>
    <w:p w14:paraId="5F452CAC" w14:textId="77777777" w:rsidR="00A44323" w:rsidRDefault="00A44323" w:rsidP="00A44323">
      <w:pPr>
        <w:spacing w:before="160" w:after="160"/>
        <w:ind w:right="113"/>
        <w:jc w:val="both"/>
        <w:rPr>
          <w:szCs w:val="20"/>
        </w:rPr>
      </w:pPr>
      <w:r w:rsidRPr="00A44323">
        <w:rPr>
          <w:szCs w:val="20"/>
        </w:rPr>
        <w:t>Vyjádření prodejce</w:t>
      </w:r>
      <w:r w:rsidR="00AE777D">
        <w:rPr>
          <w:szCs w:val="20"/>
        </w:rPr>
        <w:t xml:space="preserve"> o dalším postupu</w:t>
      </w:r>
      <w:r w:rsidRPr="00A44323">
        <w:rPr>
          <w:szCs w:val="20"/>
        </w:rPr>
        <w:t>:</w:t>
      </w:r>
    </w:p>
    <w:p w14:paraId="7BCFAB02" w14:textId="77777777" w:rsidR="00A44323" w:rsidRDefault="00A44323" w:rsidP="00A44323">
      <w:pPr>
        <w:spacing w:before="160" w:after="160"/>
        <w:ind w:right="113"/>
        <w:jc w:val="both"/>
        <w:rPr>
          <w:szCs w:val="20"/>
        </w:rPr>
      </w:pPr>
    </w:p>
    <w:p w14:paraId="68E05479" w14:textId="77777777" w:rsidR="00A44323" w:rsidRDefault="00A44323" w:rsidP="00A44323">
      <w:pPr>
        <w:spacing w:before="160" w:after="160"/>
        <w:ind w:right="113"/>
        <w:jc w:val="both"/>
        <w:rPr>
          <w:szCs w:val="20"/>
        </w:rPr>
      </w:pPr>
    </w:p>
    <w:p w14:paraId="0115A3C4" w14:textId="77777777" w:rsidR="00A44323" w:rsidRDefault="00A44323" w:rsidP="00A44323">
      <w:pPr>
        <w:spacing w:before="160" w:after="160"/>
        <w:ind w:right="113"/>
        <w:jc w:val="both"/>
        <w:rPr>
          <w:szCs w:val="20"/>
        </w:rPr>
      </w:pPr>
    </w:p>
    <w:p w14:paraId="363848B5" w14:textId="77777777" w:rsidR="00A44323" w:rsidRPr="00A44323" w:rsidRDefault="00A44323" w:rsidP="00A44323">
      <w:pPr>
        <w:spacing w:before="160" w:after="160"/>
        <w:ind w:right="113"/>
        <w:jc w:val="both"/>
        <w:rPr>
          <w:szCs w:val="20"/>
        </w:rPr>
      </w:pPr>
      <w:r>
        <w:rPr>
          <w:szCs w:val="20"/>
        </w:rPr>
        <w:t>Datum: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Podpis:</w:t>
      </w:r>
    </w:p>
    <w:sectPr w:rsidR="00A44323" w:rsidRPr="00A44323" w:rsidSect="00502DD8">
      <w:headerReference w:type="default" r:id="rId8"/>
      <w:footerReference w:type="default" r:id="rId9"/>
      <w:pgSz w:w="11906" w:h="16838"/>
      <w:pgMar w:top="1528" w:right="1417" w:bottom="1417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F126" w14:textId="77777777" w:rsidR="00502DD8" w:rsidRDefault="00502DD8" w:rsidP="008A289C">
      <w:pPr>
        <w:spacing w:after="0" w:line="240" w:lineRule="auto"/>
      </w:pPr>
      <w:r>
        <w:separator/>
      </w:r>
    </w:p>
  </w:endnote>
  <w:endnote w:type="continuationSeparator" w:id="0">
    <w:p w14:paraId="0723B9FA" w14:textId="77777777" w:rsidR="00502DD8" w:rsidRDefault="00502DD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5A2D609" w14:textId="77777777" w:rsidTr="00DB4292">
      <w:tc>
        <w:tcPr>
          <w:tcW w:w="7090" w:type="dxa"/>
          <w:vAlign w:val="bottom"/>
        </w:tcPr>
        <w:p w14:paraId="22118833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22F9D204" w14:textId="77777777" w:rsidR="00FE37D9" w:rsidRPr="00DB4292" w:rsidRDefault="00FE37D9" w:rsidP="00A44323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DF3C" w14:textId="77777777" w:rsidR="00502DD8" w:rsidRDefault="00502DD8" w:rsidP="008A289C">
      <w:pPr>
        <w:spacing w:after="0" w:line="240" w:lineRule="auto"/>
      </w:pPr>
      <w:r>
        <w:separator/>
      </w:r>
    </w:p>
  </w:footnote>
  <w:footnote w:type="continuationSeparator" w:id="0">
    <w:p w14:paraId="1DD68CF0" w14:textId="77777777" w:rsidR="00502DD8" w:rsidRDefault="00502DD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7E22" w14:textId="77777777" w:rsidR="00BA1606" w:rsidRPr="00C23E58" w:rsidRDefault="00A44323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noProof/>
        <w:color w:val="365F91" w:themeColor="accent1" w:themeShade="BF"/>
      </w:rPr>
      <w:drawing>
        <wp:inline distT="0" distB="0" distL="0" distR="0" wp14:anchorId="7ACACCFF" wp14:editId="51274880">
          <wp:extent cx="1762125" cy="27568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WPpro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892" cy="30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2" w:history="1">
      <w:r w:rsidRPr="007C5EB3">
        <w:rPr>
          <w:rStyle w:val="Hypertextovodkaz"/>
          <w:rFonts w:asciiTheme="majorHAnsi" w:eastAsiaTheme="majorEastAsia" w:hAnsiTheme="majorHAnsi" w:cstheme="majorBidi"/>
          <w:i/>
        </w:rPr>
        <w:t>www.winepark.cz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77008043">
    <w:abstractNumId w:val="0"/>
  </w:num>
  <w:num w:numId="2" w16cid:durableId="1918592988">
    <w:abstractNumId w:val="12"/>
  </w:num>
  <w:num w:numId="3" w16cid:durableId="1934707018">
    <w:abstractNumId w:val="11"/>
  </w:num>
  <w:num w:numId="4" w16cid:durableId="436099644">
    <w:abstractNumId w:val="18"/>
  </w:num>
  <w:num w:numId="5" w16cid:durableId="936325350">
    <w:abstractNumId w:val="6"/>
  </w:num>
  <w:num w:numId="6" w16cid:durableId="655958881">
    <w:abstractNumId w:val="13"/>
  </w:num>
  <w:num w:numId="7" w16cid:durableId="1546596916">
    <w:abstractNumId w:val="16"/>
  </w:num>
  <w:num w:numId="8" w16cid:durableId="407121662">
    <w:abstractNumId w:val="8"/>
  </w:num>
  <w:num w:numId="9" w16cid:durableId="207570348">
    <w:abstractNumId w:val="14"/>
  </w:num>
  <w:num w:numId="10" w16cid:durableId="854538082">
    <w:abstractNumId w:val="17"/>
  </w:num>
  <w:num w:numId="11" w16cid:durableId="78794850">
    <w:abstractNumId w:val="4"/>
  </w:num>
  <w:num w:numId="12" w16cid:durableId="1005938681">
    <w:abstractNumId w:val="15"/>
  </w:num>
  <w:num w:numId="13" w16cid:durableId="542835274">
    <w:abstractNumId w:val="10"/>
  </w:num>
  <w:num w:numId="14" w16cid:durableId="870656009">
    <w:abstractNumId w:val="3"/>
  </w:num>
  <w:num w:numId="15" w16cid:durableId="589892043">
    <w:abstractNumId w:val="9"/>
  </w:num>
  <w:num w:numId="16" w16cid:durableId="386032174">
    <w:abstractNumId w:val="5"/>
  </w:num>
  <w:num w:numId="17" w16cid:durableId="523716914">
    <w:abstractNumId w:val="1"/>
  </w:num>
  <w:num w:numId="18" w16cid:durableId="663749512">
    <w:abstractNumId w:val="2"/>
  </w:num>
  <w:num w:numId="19" w16cid:durableId="1479952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02DD8"/>
    <w:rsid w:val="00597D1D"/>
    <w:rsid w:val="005E35DB"/>
    <w:rsid w:val="005F48DA"/>
    <w:rsid w:val="00666B2A"/>
    <w:rsid w:val="00750631"/>
    <w:rsid w:val="007738EE"/>
    <w:rsid w:val="007D2ED3"/>
    <w:rsid w:val="0080626C"/>
    <w:rsid w:val="008818E8"/>
    <w:rsid w:val="00881DE9"/>
    <w:rsid w:val="00882798"/>
    <w:rsid w:val="008A289C"/>
    <w:rsid w:val="00921218"/>
    <w:rsid w:val="00982DCF"/>
    <w:rsid w:val="00985766"/>
    <w:rsid w:val="00A44323"/>
    <w:rsid w:val="00A662C1"/>
    <w:rsid w:val="00AE777D"/>
    <w:rsid w:val="00B24336"/>
    <w:rsid w:val="00B54207"/>
    <w:rsid w:val="00B64CAC"/>
    <w:rsid w:val="00BA1606"/>
    <w:rsid w:val="00BB165E"/>
    <w:rsid w:val="00BD7D11"/>
    <w:rsid w:val="00C02C2E"/>
    <w:rsid w:val="00C154DD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B6474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1DA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epar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4F5A-26CC-455D-BCEE-B02A2667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David Kubů</cp:lastModifiedBy>
  <cp:revision>6</cp:revision>
  <cp:lastPrinted>2014-01-14T15:56:00Z</cp:lastPrinted>
  <dcterms:created xsi:type="dcterms:W3CDTF">2017-04-05T07:38:00Z</dcterms:created>
  <dcterms:modified xsi:type="dcterms:W3CDTF">2024-01-26T13:53:00Z</dcterms:modified>
</cp:coreProperties>
</file>